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南京中医药大学思正奖教金评选办法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（2021年11月修订）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“南京中医药大学思正奖教金”（以下简称思正奖教金）由“鲁南制药集团股份有限公司”在我校设立。其设立宗旨是落实立德树人的根本任务，调动全校广大教师积极性，激励教</w:t>
      </w:r>
      <w:bookmarkStart w:id="0" w:name="_GoBack"/>
      <w:r>
        <w:rPr>
          <w:rFonts w:hint="eastAsia" w:ascii="仿宋" w:hAnsi="仿宋" w:eastAsia="仿宋" w:cs="仿宋"/>
          <w:sz w:val="32"/>
          <w:szCs w:val="32"/>
        </w:rPr>
        <w:t>师把思想政治工作贯穿教育教学全过程，营造“三全育人”的良好氛围，</w:t>
      </w:r>
      <w:r>
        <w:rPr>
          <w:rFonts w:hint="eastAsia" w:ascii="仿宋" w:hAnsi="仿宋" w:eastAsia="仿宋" w:cs="仿宋"/>
          <w:sz w:val="32"/>
          <w:szCs w:val="32"/>
          <w:lang w:val="en-US" w:eastAsia="zh-CN"/>
        </w:rPr>
        <w:t>助推</w:t>
      </w:r>
      <w:r>
        <w:rPr>
          <w:rFonts w:hint="eastAsia" w:ascii="仿宋" w:hAnsi="仿宋" w:eastAsia="仿宋" w:cs="仿宋"/>
          <w:sz w:val="32"/>
          <w:szCs w:val="32"/>
        </w:rPr>
        <w:t>学校国家“双一流”与江苏高水平大学建设。</w:t>
      </w:r>
    </w:p>
    <w:bookmarkEnd w:id="0"/>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思正奖教金分为优秀奖和特别奖，每年评选一般</w:t>
      </w:r>
      <w:r>
        <w:rPr>
          <w:rFonts w:hint="eastAsia" w:ascii="仿宋" w:hAnsi="仿宋" w:eastAsia="仿宋" w:cs="仿宋"/>
          <w:sz w:val="32"/>
          <w:szCs w:val="32"/>
          <w:lang w:val="en-US" w:eastAsia="zh-CN"/>
        </w:rPr>
        <w:t>10人左右</w:t>
      </w:r>
      <w:r>
        <w:rPr>
          <w:rFonts w:hint="eastAsia" w:ascii="仿宋" w:hAnsi="仿宋" w:eastAsia="仿宋" w:cs="仿宋"/>
          <w:sz w:val="32"/>
          <w:szCs w:val="32"/>
        </w:rPr>
        <w:t>（其中特别奖一般不超过2人）。优秀奖奖励标准为每人10000元，特别奖奖励标准为每人20000元。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评定机构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color w:val="C00000"/>
          <w:sz w:val="32"/>
          <w:szCs w:val="32"/>
        </w:rPr>
        <w:t xml:space="preserve"> </w:t>
      </w:r>
      <w:r>
        <w:rPr>
          <w:rFonts w:hint="eastAsia" w:ascii="仿宋" w:hAnsi="仿宋" w:eastAsia="仿宋" w:cs="仿宋"/>
          <w:sz w:val="32"/>
          <w:szCs w:val="32"/>
        </w:rPr>
        <w:t>学校成立思正奖教金评审委员会，由校领导，学工部、教务处、马克思主义学院、社会资源处负责人及教授代表组成，具体负责思正奖教金的评定和发放。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评选范围和条件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  评选范围</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学生</w:t>
      </w:r>
      <w:r>
        <w:rPr>
          <w:rFonts w:hint="eastAsia" w:ascii="仿宋" w:hAnsi="仿宋" w:eastAsia="仿宋" w:cs="仿宋"/>
          <w:sz w:val="32"/>
          <w:szCs w:val="32"/>
        </w:rPr>
        <w:t>思想政治工作者（专职辅导员），课程思政教师，思政课教师。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  评选条件：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（一）热爱祖国，坚持党的领导，遵守国家法律法规以及学校各项规章制度。具有坚定正确的政治方向，</w:t>
      </w:r>
      <w:r>
        <w:rPr>
          <w:rFonts w:hint="eastAsia" w:ascii="仿宋" w:hAnsi="仿宋" w:eastAsia="仿宋" w:cs="仿宋"/>
          <w:kern w:val="0"/>
          <w:sz w:val="32"/>
          <w:szCs w:val="32"/>
        </w:rPr>
        <w:t>加强工作研究，积极</w:t>
      </w:r>
      <w:r>
        <w:rPr>
          <w:rFonts w:hint="eastAsia" w:ascii="仿宋" w:hAnsi="仿宋" w:eastAsia="仿宋" w:cs="仿宋"/>
          <w:sz w:val="32"/>
          <w:szCs w:val="32"/>
        </w:rPr>
        <w:t>拓展教育形式，将思想政治教育与服务学生成长成才相结合，提高思想政治教育的针对性、实效性和吸引力，做好大学生健康成长的指导者和引路人。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themeColor="text1"/>
          <w:kern w:val="0"/>
          <w:sz w:val="32"/>
          <w:szCs w:val="32"/>
          <w:shd w:val="clear" w:color="auto" w:fill="auto"/>
          <w14:textFill>
            <w14:solidFill>
              <w14:schemeClr w14:val="tx1"/>
            </w14:solidFill>
          </w14:textFill>
        </w:rPr>
        <w:t>（二）忠诚教育事业，有优良的职业道德，强烈的事业心和责任感，</w:t>
      </w: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关心学生健康成长，以立德树人为目标，立足学生思想政治教育建设，促进学生综合素质全面提高。</w:t>
      </w:r>
      <w:r>
        <w:rPr>
          <w:rFonts w:hint="eastAsia" w:ascii="仿宋" w:hAnsi="仿宋" w:eastAsia="仿宋" w:cs="仿宋"/>
          <w:color w:val="000000" w:themeColor="text1"/>
          <w:kern w:val="0"/>
          <w:sz w:val="32"/>
          <w:szCs w:val="32"/>
          <w:shd w:val="clear" w:color="auto" w:fill="auto"/>
          <w14:textFill>
            <w14:solidFill>
              <w14:schemeClr w14:val="tx1"/>
            </w14:solidFill>
          </w14:textFill>
        </w:rPr>
        <w:t>自觉践行师德师风规范，爱岗敬业，乐于奉献，受到广大师生的</w:t>
      </w:r>
      <w:r>
        <w:rPr>
          <w:rFonts w:hint="eastAsia" w:ascii="仿宋" w:hAnsi="仿宋" w:eastAsia="仿宋" w:cs="仿宋"/>
          <w:kern w:val="0"/>
          <w:sz w:val="32"/>
          <w:szCs w:val="32"/>
        </w:rPr>
        <w:t>敬重和信赖。</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（三）思想政治工作者申报还需符合如下条件之一，申报特别奖者须具备其中6～9项条件之一：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获得过校“十佳学工干部”称号；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专职辅导员</w:t>
      </w:r>
      <w:r>
        <w:rPr>
          <w:rFonts w:hint="eastAsia" w:ascii="仿宋" w:hAnsi="仿宋" w:eastAsia="仿宋" w:cs="仿宋"/>
          <w:sz w:val="32"/>
          <w:szCs w:val="32"/>
        </w:rPr>
        <w:t>在学校辅导员年终考核中排名前10%；</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获得市厅级及以上个人奖励；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所负责的项目获得市厅级及以上奖励；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在国家级行业媒体或省级综合性主要媒体上发表思想政治工作相关宣传文章；</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获得过“</w:t>
      </w:r>
      <w:r>
        <w:rPr>
          <w:rFonts w:hint="eastAsia" w:ascii="仿宋" w:hAnsi="仿宋" w:eastAsia="仿宋" w:cs="仿宋"/>
          <w:bCs/>
          <w:sz w:val="32"/>
          <w:szCs w:val="32"/>
        </w:rPr>
        <w:t>江苏省辅导员素质能力大赛</w:t>
      </w:r>
      <w:r>
        <w:rPr>
          <w:rFonts w:hint="eastAsia" w:ascii="仿宋" w:hAnsi="仿宋" w:eastAsia="仿宋" w:cs="仿宋"/>
          <w:kern w:val="0"/>
          <w:sz w:val="32"/>
          <w:szCs w:val="32"/>
        </w:rPr>
        <w:t>”奖项；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获得过“</w:t>
      </w:r>
      <w:r>
        <w:rPr>
          <w:rFonts w:hint="eastAsia" w:ascii="仿宋" w:hAnsi="仿宋" w:eastAsia="仿宋" w:cs="仿宋"/>
          <w:bCs/>
          <w:sz w:val="32"/>
          <w:szCs w:val="32"/>
        </w:rPr>
        <w:t>江苏省辅导员年度人物</w:t>
      </w:r>
      <w:r>
        <w:rPr>
          <w:rFonts w:hint="eastAsia" w:ascii="仿宋" w:hAnsi="仿宋" w:eastAsia="仿宋" w:cs="仿宋"/>
          <w:kern w:val="0"/>
          <w:sz w:val="32"/>
          <w:szCs w:val="32"/>
        </w:rPr>
        <w:t>”或“</w:t>
      </w:r>
      <w:r>
        <w:rPr>
          <w:rFonts w:hint="eastAsia" w:ascii="仿宋" w:hAnsi="仿宋" w:eastAsia="仿宋" w:cs="仿宋"/>
          <w:bCs/>
          <w:sz w:val="32"/>
          <w:szCs w:val="32"/>
        </w:rPr>
        <w:t>全国辅导员年度人物入围</w:t>
      </w:r>
      <w:r>
        <w:rPr>
          <w:rFonts w:hint="eastAsia" w:ascii="仿宋" w:hAnsi="仿宋" w:eastAsia="仿宋" w:cs="仿宋"/>
          <w:kern w:val="0"/>
          <w:sz w:val="32"/>
          <w:szCs w:val="32"/>
        </w:rPr>
        <w:t>”及以上荣誉；</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8</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所负责的项目具有一定的品牌效应和影响力，获得国家级奖励；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潜心思政工作研究，在中央级媒体上发表思想政治工作相关宣传文章。</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color w:val="000000" w:themeColor="text1"/>
          <w:kern w:val="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kern w:val="0"/>
          <w:sz w:val="32"/>
          <w:szCs w:val="32"/>
          <w:highlight w:val="none"/>
          <w:shd w:val="clear" w:color="auto" w:fill="auto"/>
          <w14:textFill>
            <w14:solidFill>
              <w14:schemeClr w14:val="tx1"/>
            </w14:solidFill>
          </w14:textFill>
        </w:rPr>
        <w:t>（四）课程思政教师申报还需符合如下条件之一，申报特别奖者须具备其中第3项条件：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1.</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校级课程思政项目负责人，或省级及以上课程思政项目或相关研究项目的团队主要成员（排名前</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2.</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在北大中文核心期刊或CSSCI发表课程思政相关研究论文，并在教材建设、实践育人、科研育人、文化育人工作中取得突出业绩或在行业学会或省级以上课程思政相关会议上做大会报告，具有一定影响力；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3.</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省级及以上课程思政示范项目负责人或国家级课程思政示范项目主要成员（排名前</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思政课教师申报还需符合如下条件之一，申报特别奖者须</w:t>
      </w:r>
      <w:r>
        <w:rPr>
          <w:rFonts w:hint="eastAsia" w:ascii="仿宋" w:hAnsi="仿宋" w:eastAsia="仿宋" w:cs="仿宋"/>
          <w:kern w:val="0"/>
          <w:sz w:val="32"/>
          <w:szCs w:val="32"/>
        </w:rPr>
        <w:t>具备其中6～8项条件之一：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教学评价良好，在省教育厅或省级教学指导委员会组织的教学竞赛（展示）中获得三等奖及以上奖励；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获得省级以上思政课教学课题立项；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在北大中文核心期刊或CSSCI发表思政课教学论文2篇以上；</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指导学生参加各类竞赛获得省级三等奖及以上奖励；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经专家认定，教学效果优秀；或在教书育人、教学改革方面成绩突出；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在教育部或全国教学指导委员会组织的教学比赛（展示）中获得</w:t>
      </w:r>
      <w:r>
        <w:rPr>
          <w:rFonts w:hint="eastAsia" w:ascii="仿宋" w:hAnsi="仿宋" w:eastAsia="仿宋" w:cs="仿宋"/>
          <w:sz w:val="32"/>
          <w:szCs w:val="32"/>
        </w:rPr>
        <w:t>三等奖及以上奖励；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入选全国高校思想政治理论课年度标兵或影响力人物；</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获得省级教学成果奖（排名第1）或国家教学成果奖（排名前3）。</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评选程序和办法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  思正奖教金评定工作按下列程序进行：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个人申请或组织推荐：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个人申请：申报者需填写《南京中医药大学思正奖教金申请表》并提供相关材料，</w:t>
      </w:r>
      <w:r>
        <w:rPr>
          <w:rFonts w:hint="eastAsia" w:ascii="仿宋" w:hAnsi="仿宋" w:eastAsia="仿宋" w:cs="仿宋"/>
          <w:sz w:val="32"/>
          <w:szCs w:val="32"/>
          <w:lang w:val="en-US" w:eastAsia="zh-CN"/>
        </w:rPr>
        <w:t>学生</w:t>
      </w:r>
      <w:r>
        <w:rPr>
          <w:rFonts w:hint="eastAsia" w:ascii="仿宋" w:hAnsi="仿宋" w:eastAsia="仿宋" w:cs="仿宋"/>
          <w:sz w:val="32"/>
          <w:szCs w:val="32"/>
        </w:rPr>
        <w:t>思想政治工作者材料报送学工部；课程思政教师材料报送教务处；思政课教师材料报送马克思主义学院。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组织推荐：学工部</w:t>
      </w:r>
      <w:r>
        <w:rPr>
          <w:rFonts w:hint="eastAsia" w:ascii="仿宋" w:hAnsi="仿宋" w:eastAsia="仿宋" w:cs="仿宋"/>
          <w:sz w:val="32"/>
          <w:szCs w:val="32"/>
          <w:lang w:eastAsia="zh-CN"/>
        </w:rPr>
        <w:t>、</w:t>
      </w:r>
      <w:r>
        <w:rPr>
          <w:rFonts w:hint="eastAsia" w:ascii="仿宋" w:hAnsi="仿宋" w:eastAsia="仿宋" w:cs="仿宋"/>
          <w:sz w:val="32"/>
          <w:szCs w:val="32"/>
        </w:rPr>
        <w:t>教务处、马克思主义学院可直接推荐人员参评。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审核推荐：学工部、教务处</w:t>
      </w:r>
      <w:r>
        <w:rPr>
          <w:rFonts w:hint="eastAsia" w:ascii="仿宋" w:hAnsi="仿宋" w:eastAsia="仿宋" w:cs="仿宋"/>
          <w:sz w:val="32"/>
          <w:szCs w:val="32"/>
          <w:lang w:eastAsia="zh-CN"/>
        </w:rPr>
        <w:t>、</w:t>
      </w:r>
      <w:r>
        <w:rPr>
          <w:rFonts w:hint="eastAsia" w:ascii="仿宋" w:hAnsi="仿宋" w:eastAsia="仿宋" w:cs="仿宋"/>
          <w:sz w:val="32"/>
          <w:szCs w:val="32"/>
        </w:rPr>
        <w:t>马克思主义学院</w:t>
      </w:r>
      <w:r>
        <w:rPr>
          <w:rFonts w:hint="eastAsia" w:ascii="仿宋" w:hAnsi="仿宋" w:eastAsia="仿宋" w:cs="仿宋"/>
          <w:sz w:val="32"/>
          <w:szCs w:val="32"/>
          <w:lang w:val="en-US" w:eastAsia="zh-CN"/>
        </w:rPr>
        <w:t>分别负责学生思想政治工作者推荐人选的审核、</w:t>
      </w:r>
      <w:r>
        <w:rPr>
          <w:rFonts w:hint="eastAsia" w:ascii="仿宋" w:hAnsi="仿宋" w:eastAsia="仿宋" w:cs="仿宋"/>
          <w:sz w:val="32"/>
          <w:szCs w:val="32"/>
        </w:rPr>
        <w:t>课程思政教师</w:t>
      </w:r>
      <w:r>
        <w:rPr>
          <w:rFonts w:hint="eastAsia" w:ascii="仿宋" w:hAnsi="仿宋" w:eastAsia="仿宋" w:cs="仿宋"/>
          <w:sz w:val="32"/>
          <w:szCs w:val="32"/>
          <w:lang w:val="en-US" w:eastAsia="zh-CN"/>
        </w:rPr>
        <w:t>推荐人选的审核</w:t>
      </w:r>
      <w:r>
        <w:rPr>
          <w:rFonts w:hint="eastAsia" w:ascii="仿宋" w:hAnsi="仿宋" w:eastAsia="仿宋" w:cs="仿宋"/>
          <w:sz w:val="32"/>
          <w:szCs w:val="32"/>
        </w:rPr>
        <w:t>、思政课教师</w:t>
      </w:r>
      <w:r>
        <w:rPr>
          <w:rFonts w:hint="eastAsia" w:ascii="仿宋" w:hAnsi="仿宋" w:eastAsia="仿宋" w:cs="仿宋"/>
          <w:sz w:val="32"/>
          <w:szCs w:val="32"/>
          <w:lang w:val="en-US" w:eastAsia="zh-CN"/>
        </w:rPr>
        <w:t>推荐人选的审核</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评审会评议：校思正奖教金评审委员会进行评审、表决。</w:t>
      </w:r>
      <w:r>
        <w:rPr>
          <w:rFonts w:hint="eastAsia" w:ascii="仿宋" w:hAnsi="仿宋" w:eastAsia="仿宋" w:cs="仿宋"/>
          <w:sz w:val="32"/>
          <w:szCs w:val="32"/>
          <w:lang w:val="en-US" w:eastAsia="zh-CN"/>
        </w:rPr>
        <w:t>需评审委员会三分之二以上委员投票通过方为有效。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校内公示：评审后的获奖名单在校内公示一周，接受师生监督。公示无异议者颁发证书和奖金。</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评选中涉及到的奖励获得、文章发表等时间，均截止至当年的12月31日。评选中可使用近五年内的成果。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评选中涉及到的文章、课题等，均须以第一作者身份完成，南京中医药大学须为第一单位。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已获得“思正奖教金”的,原则上不再列入评选范围。获得优秀奖的</w:t>
      </w:r>
      <w:r>
        <w:rPr>
          <w:rFonts w:hint="eastAsia" w:ascii="仿宋" w:hAnsi="仿宋" w:eastAsia="仿宋" w:cs="仿宋"/>
          <w:sz w:val="32"/>
          <w:szCs w:val="32"/>
          <w:lang w:eastAsia="zh-CN"/>
        </w:rPr>
        <w:t>，</w:t>
      </w:r>
      <w:r>
        <w:rPr>
          <w:rFonts w:hint="eastAsia" w:ascii="仿宋" w:hAnsi="仿宋" w:eastAsia="仿宋" w:cs="仿宋"/>
          <w:sz w:val="32"/>
          <w:szCs w:val="32"/>
        </w:rPr>
        <w:t>下一年度起可再申报特别奖，成果不重复使用。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思正奖教金每年度评选一次，评选时间一般为</w:t>
      </w:r>
      <w:r>
        <w:rPr>
          <w:rFonts w:hint="eastAsia" w:ascii="仿宋" w:hAnsi="仿宋" w:eastAsia="仿宋" w:cs="仿宋"/>
          <w:color w:val="000000" w:themeColor="text1"/>
          <w:sz w:val="32"/>
          <w:szCs w:val="32"/>
          <w14:textFill>
            <w14:solidFill>
              <w14:schemeClr w14:val="tx1"/>
            </w14:solidFill>
          </w14:textFill>
        </w:rPr>
        <w:t>每年11月，颁奖时间一般为每年的12月,具体时间以学校公布的通知为准。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南京中医药大学思正奖教金评审委员会</w:t>
      </w:r>
      <w:r>
        <w:rPr>
          <w:rFonts w:hint="eastAsia" w:ascii="仿宋" w:hAnsi="仿宋" w:eastAsia="仿宋" w:cs="仿宋"/>
          <w:color w:val="000000" w:themeColor="text1"/>
          <w:sz w:val="32"/>
          <w:szCs w:val="32"/>
          <w:lang w:val="en-US" w:eastAsia="zh-CN"/>
          <w14:textFill>
            <w14:solidFill>
              <w14:schemeClr w14:val="tx1"/>
            </w14:solidFill>
          </w14:textFill>
        </w:rPr>
        <w:t>同时代评南京中医药大学卓越奖奖学金名单。</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 xml:space="preserve">    第十</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本办法自公布之日起实施，解释权在南京中</w:t>
      </w:r>
      <w:r>
        <w:rPr>
          <w:rFonts w:hint="eastAsia" w:ascii="仿宋" w:hAnsi="仿宋" w:eastAsia="仿宋" w:cs="仿宋"/>
          <w:sz w:val="32"/>
          <w:szCs w:val="32"/>
        </w:rPr>
        <w:t>医药大学思正奖教金评审委员会。</w:t>
      </w:r>
    </w:p>
    <w:p>
      <w:pPr>
        <w:jc w:val="center"/>
        <w:rPr>
          <w:rFonts w:ascii="黑体" w:hAnsi="宋体" w:eastAsia="黑体"/>
          <w:b/>
          <w:bCs/>
          <w:spacing w:val="12"/>
          <w:sz w:val="32"/>
        </w:rPr>
      </w:pPr>
      <w:r>
        <w:rPr>
          <w:rFonts w:hint="eastAsia" w:ascii="黑体" w:hAnsi="宋体" w:eastAsia="黑体"/>
          <w:b/>
          <w:bCs/>
          <w:spacing w:val="12"/>
          <w:sz w:val="32"/>
        </w:rPr>
        <w:t>南京中医药大学思正奖教金申请表</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1167"/>
        <w:gridCol w:w="825"/>
        <w:gridCol w:w="739"/>
        <w:gridCol w:w="866"/>
        <w:gridCol w:w="1026"/>
        <w:gridCol w:w="99"/>
        <w:gridCol w:w="900"/>
        <w:gridCol w:w="261"/>
        <w:gridCol w:w="114"/>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6687" w:type="dxa"/>
            <w:gridSpan w:val="8"/>
            <w:tcBorders>
              <w:right w:val="single" w:color="auto" w:sz="4" w:space="0"/>
            </w:tcBorders>
            <w:vAlign w:val="center"/>
          </w:tcPr>
          <w:p>
            <w:pPr>
              <w:ind w:firstLine="1687" w:firstLineChars="700"/>
              <w:rPr>
                <w:rFonts w:ascii="宋体" w:hAnsi="宋体" w:eastAsiaTheme="minorEastAsia"/>
                <w:sz w:val="24"/>
              </w:rPr>
            </w:pPr>
            <w:r>
              <w:rPr>
                <w:rFonts w:hint="eastAsia" w:ascii="宋体" w:hAnsi="宋体"/>
                <w:b/>
                <w:sz w:val="24"/>
              </w:rPr>
              <w:t>学院（部门）            教研室（办公室）</w:t>
            </w:r>
            <w:r>
              <w:rPr>
                <w:rFonts w:hint="eastAsia" w:ascii="宋体" w:hAnsi="宋体"/>
                <w:sz w:val="24"/>
              </w:rPr>
              <w:t xml:space="preserve">                </w:t>
            </w:r>
          </w:p>
        </w:tc>
        <w:tc>
          <w:tcPr>
            <w:tcW w:w="1835" w:type="dxa"/>
            <w:gridSpan w:val="3"/>
            <w:tcBorders>
              <w:left w:val="single" w:color="auto" w:sz="4" w:space="0"/>
            </w:tcBorders>
            <w:vAlign w:val="center"/>
          </w:tcPr>
          <w:p>
            <w:pPr>
              <w:jc w:val="center"/>
              <w:rPr>
                <w:rFonts w:ascii="宋体" w:hAnsi="宋体"/>
                <w:sz w:val="24"/>
              </w:rPr>
            </w:pPr>
            <w:r>
              <w:rPr>
                <w:rFonts w:hint="eastAsia" w:ascii="宋体" w:hAnsi="宋体"/>
                <w:sz w:val="24"/>
              </w:rPr>
              <w:t xml:space="preserve">      </w:t>
            </w:r>
            <w:r>
              <w:rPr>
                <w:rFonts w:hint="eastAsia" w:ascii="宋体" w:hAnsi="宋体"/>
                <w:b/>
                <w:sz w:val="24"/>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trPr>
        <w:tc>
          <w:tcPr>
            <w:tcW w:w="1065" w:type="dxa"/>
            <w:vAlign w:val="center"/>
          </w:tcPr>
          <w:p>
            <w:pPr>
              <w:jc w:val="center"/>
              <w:rPr>
                <w:rFonts w:ascii="宋体" w:hAnsi="宋体"/>
                <w:sz w:val="24"/>
              </w:rPr>
            </w:pPr>
            <w:r>
              <w:rPr>
                <w:rFonts w:hint="eastAsia" w:ascii="宋体" w:hAnsi="宋体"/>
                <w:b/>
                <w:sz w:val="24"/>
              </w:rPr>
              <w:t>姓名</w:t>
            </w:r>
          </w:p>
        </w:tc>
        <w:tc>
          <w:tcPr>
            <w:tcW w:w="1167"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b/>
                <w:sz w:val="24"/>
              </w:rPr>
              <w:t>性别</w:t>
            </w:r>
          </w:p>
        </w:tc>
        <w:tc>
          <w:tcPr>
            <w:tcW w:w="739" w:type="dxa"/>
            <w:vAlign w:val="center"/>
          </w:tcPr>
          <w:p>
            <w:pPr>
              <w:jc w:val="center"/>
              <w:rPr>
                <w:rFonts w:ascii="宋体" w:hAnsi="宋体"/>
                <w:sz w:val="24"/>
              </w:rPr>
            </w:pPr>
          </w:p>
        </w:tc>
        <w:tc>
          <w:tcPr>
            <w:tcW w:w="866" w:type="dxa"/>
            <w:vAlign w:val="center"/>
          </w:tcPr>
          <w:p>
            <w:pPr>
              <w:jc w:val="center"/>
              <w:rPr>
                <w:rFonts w:ascii="宋体" w:hAnsi="宋体"/>
                <w:sz w:val="24"/>
              </w:rPr>
            </w:pPr>
            <w:r>
              <w:rPr>
                <w:rFonts w:hint="eastAsia" w:ascii="宋体" w:hAnsi="宋体"/>
                <w:b/>
                <w:sz w:val="24"/>
              </w:rPr>
              <w:t>职称</w:t>
            </w:r>
          </w:p>
        </w:tc>
        <w:tc>
          <w:tcPr>
            <w:tcW w:w="1125" w:type="dxa"/>
            <w:gridSpan w:val="2"/>
            <w:tcBorders>
              <w:right w:val="single" w:color="auto" w:sz="4" w:space="0"/>
            </w:tcBorders>
            <w:vAlign w:val="center"/>
          </w:tcPr>
          <w:p>
            <w:pPr>
              <w:jc w:val="center"/>
              <w:rPr>
                <w:rFonts w:ascii="宋体" w:hAnsi="宋体"/>
                <w:sz w:val="24"/>
              </w:rPr>
            </w:pPr>
          </w:p>
        </w:tc>
        <w:tc>
          <w:tcPr>
            <w:tcW w:w="1275" w:type="dxa"/>
            <w:gridSpan w:val="3"/>
            <w:tcBorders>
              <w:left w:val="single" w:color="auto" w:sz="4" w:space="0"/>
            </w:tcBorders>
            <w:vAlign w:val="center"/>
          </w:tcPr>
          <w:p>
            <w:pPr>
              <w:jc w:val="center"/>
              <w:rPr>
                <w:rFonts w:ascii="宋体" w:hAnsi="宋体"/>
                <w:b/>
                <w:sz w:val="24"/>
              </w:rPr>
            </w:pPr>
            <w:r>
              <w:rPr>
                <w:rFonts w:hint="eastAsia" w:ascii="宋体" w:hAnsi="宋体"/>
                <w:b/>
                <w:sz w:val="24"/>
              </w:rPr>
              <w:t>联系方式</w:t>
            </w:r>
          </w:p>
        </w:tc>
        <w:tc>
          <w:tcPr>
            <w:tcW w:w="146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1" w:hRule="atLeast"/>
        </w:trPr>
        <w:tc>
          <w:tcPr>
            <w:tcW w:w="1065" w:type="dxa"/>
            <w:textDirection w:val="tbLrV"/>
            <w:vAlign w:val="center"/>
          </w:tcPr>
          <w:p>
            <w:pPr>
              <w:ind w:left="113" w:right="113"/>
              <w:jc w:val="center"/>
              <w:rPr>
                <w:rFonts w:ascii="宋体" w:hAnsi="宋体" w:eastAsiaTheme="minorEastAsia"/>
                <w:b/>
                <w:sz w:val="28"/>
                <w:szCs w:val="28"/>
              </w:rPr>
            </w:pPr>
            <w:r>
              <w:rPr>
                <w:rFonts w:hint="eastAsia" w:ascii="宋体" w:hAnsi="宋体"/>
                <w:b/>
                <w:sz w:val="28"/>
                <w:szCs w:val="28"/>
              </w:rPr>
              <w:t>主 要 事 迹 介 绍</w:t>
            </w:r>
          </w:p>
        </w:tc>
        <w:tc>
          <w:tcPr>
            <w:tcW w:w="7457" w:type="dxa"/>
            <w:gridSpan w:val="10"/>
          </w:tcPr>
          <w:p>
            <w:pPr>
              <w:rPr>
                <w:rFonts w:hint="default" w:ascii="宋体" w:hAnsi="宋体" w:eastAsia="宋体"/>
                <w:color w:val="FF0000"/>
                <w:lang w:val="en-US" w:eastAsia="zh-CN"/>
              </w:rPr>
            </w:pPr>
            <w:r>
              <w:rPr>
                <w:rFonts w:hint="eastAsia" w:ascii="宋体" w:hAnsi="宋体"/>
                <w:color w:val="FF0000"/>
              </w:rPr>
              <w:t xml:space="preserve"> </w:t>
            </w:r>
            <w:r>
              <w:rPr>
                <w:rFonts w:hint="eastAsia" w:ascii="宋体" w:hAnsi="宋体"/>
                <w:color w:val="FF0000"/>
                <w:lang w:val="en-US" w:eastAsia="zh-CN"/>
              </w:rPr>
              <w:t xml:space="preserve">  主要介绍：思想政治教育方面工作业绩、个人成绩等（一般不超过500字，详细材料可附后）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1065" w:type="dxa"/>
            <w:vAlign w:val="center"/>
          </w:tcPr>
          <w:p>
            <w:pPr>
              <w:spacing w:line="300" w:lineRule="auto"/>
              <w:ind w:firstLine="179" w:firstLineChars="85"/>
              <w:rPr>
                <w:rFonts w:ascii="宋体" w:hAnsi="宋体"/>
                <w:b/>
              </w:rPr>
            </w:pPr>
            <w:r>
              <w:rPr>
                <w:rFonts w:hint="eastAsia" w:ascii="宋体" w:hAnsi="宋体"/>
                <w:b/>
              </w:rPr>
              <w:t>学 院</w:t>
            </w:r>
          </w:p>
          <w:p>
            <w:pPr>
              <w:spacing w:line="300" w:lineRule="auto"/>
              <w:jc w:val="center"/>
              <w:rPr>
                <w:rFonts w:ascii="宋体" w:hAnsi="宋体"/>
                <w:b/>
              </w:rPr>
            </w:pPr>
            <w:r>
              <w:rPr>
                <w:rFonts w:hint="eastAsia" w:ascii="宋体" w:hAnsi="宋体"/>
                <w:b/>
              </w:rPr>
              <w:t>审 核</w:t>
            </w:r>
          </w:p>
          <w:p>
            <w:pPr>
              <w:spacing w:line="300" w:lineRule="auto"/>
              <w:jc w:val="center"/>
              <w:rPr>
                <w:rFonts w:ascii="宋体" w:hAnsi="宋体"/>
                <w:b/>
              </w:rPr>
            </w:pPr>
            <w:r>
              <w:rPr>
                <w:rFonts w:hint="eastAsia" w:ascii="宋体" w:hAnsi="宋体"/>
                <w:b/>
              </w:rPr>
              <w:t>意 见</w:t>
            </w:r>
          </w:p>
        </w:tc>
        <w:tc>
          <w:tcPr>
            <w:tcW w:w="4623" w:type="dxa"/>
            <w:gridSpan w:val="5"/>
          </w:tcPr>
          <w:p>
            <w:pPr>
              <w:rPr>
                <w:rFonts w:ascii="宋体" w:hAnsi="宋体"/>
              </w:rPr>
            </w:pPr>
          </w:p>
        </w:tc>
        <w:tc>
          <w:tcPr>
            <w:tcW w:w="1260" w:type="dxa"/>
            <w:gridSpan w:val="3"/>
            <w:vAlign w:val="center"/>
          </w:tcPr>
          <w:p>
            <w:pPr>
              <w:jc w:val="center"/>
              <w:rPr>
                <w:rFonts w:ascii="宋体" w:hAnsi="宋体"/>
                <w:b/>
              </w:rPr>
            </w:pPr>
            <w:r>
              <w:rPr>
                <w:rFonts w:hint="eastAsia" w:ascii="宋体" w:hAnsi="宋体"/>
                <w:b/>
              </w:rPr>
              <w:t>负责人</w:t>
            </w:r>
          </w:p>
          <w:p>
            <w:pPr>
              <w:jc w:val="center"/>
              <w:rPr>
                <w:rFonts w:ascii="宋体" w:hAnsi="宋体"/>
                <w:b/>
              </w:rPr>
            </w:pPr>
            <w:r>
              <w:rPr>
                <w:rFonts w:hint="eastAsia" w:ascii="宋体" w:hAnsi="宋体"/>
                <w:b/>
              </w:rPr>
              <w:t>签字</w:t>
            </w:r>
          </w:p>
          <w:p>
            <w:pPr>
              <w:jc w:val="center"/>
              <w:rPr>
                <w:rFonts w:ascii="宋体" w:hAnsi="宋体"/>
                <w:b/>
              </w:rPr>
            </w:pPr>
            <w:r>
              <w:rPr>
                <w:rFonts w:hint="eastAsia" w:ascii="宋体" w:hAnsi="宋体"/>
                <w:b/>
              </w:rPr>
              <w:t>（盖章）</w:t>
            </w:r>
          </w:p>
        </w:tc>
        <w:tc>
          <w:tcPr>
            <w:tcW w:w="1574" w:type="dxa"/>
            <w:gridSpan w:val="2"/>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8" w:hRule="atLeast"/>
        </w:trPr>
        <w:tc>
          <w:tcPr>
            <w:tcW w:w="1065" w:type="dxa"/>
            <w:vAlign w:val="center"/>
          </w:tcPr>
          <w:p>
            <w:pPr>
              <w:spacing w:line="300" w:lineRule="auto"/>
              <w:ind w:firstLine="179" w:firstLineChars="85"/>
              <w:rPr>
                <w:rFonts w:ascii="宋体" w:hAnsi="宋体"/>
                <w:b/>
              </w:rPr>
            </w:pPr>
            <w:r>
              <w:rPr>
                <w:rFonts w:hint="eastAsia" w:ascii="宋体" w:hAnsi="宋体"/>
                <w:b/>
              </w:rPr>
              <w:t>推 荐</w:t>
            </w:r>
          </w:p>
          <w:p>
            <w:pPr>
              <w:spacing w:line="300" w:lineRule="auto"/>
              <w:ind w:firstLine="179" w:firstLineChars="85"/>
              <w:rPr>
                <w:rFonts w:ascii="宋体" w:hAnsi="宋体"/>
                <w:b/>
              </w:rPr>
            </w:pPr>
            <w:r>
              <w:rPr>
                <w:rFonts w:hint="eastAsia" w:ascii="宋体" w:hAnsi="宋体"/>
                <w:b/>
              </w:rPr>
              <w:t>单 位</w:t>
            </w:r>
          </w:p>
          <w:p>
            <w:pPr>
              <w:spacing w:line="300" w:lineRule="auto"/>
              <w:ind w:firstLine="179" w:firstLineChars="85"/>
              <w:rPr>
                <w:rFonts w:ascii="宋体" w:hAnsi="宋体"/>
                <w:b/>
              </w:rPr>
            </w:pPr>
            <w:r>
              <w:rPr>
                <w:rFonts w:hint="eastAsia" w:ascii="宋体" w:hAnsi="宋体"/>
                <w:b/>
              </w:rPr>
              <w:t>意 见</w:t>
            </w:r>
          </w:p>
        </w:tc>
        <w:tc>
          <w:tcPr>
            <w:tcW w:w="4623" w:type="dxa"/>
            <w:gridSpan w:val="5"/>
          </w:tcPr>
          <w:p>
            <w:pPr>
              <w:rPr>
                <w:rFonts w:ascii="宋体" w:hAnsi="宋体"/>
              </w:rPr>
            </w:pPr>
          </w:p>
        </w:tc>
        <w:tc>
          <w:tcPr>
            <w:tcW w:w="1260" w:type="dxa"/>
            <w:gridSpan w:val="3"/>
            <w:vAlign w:val="center"/>
          </w:tcPr>
          <w:p>
            <w:pPr>
              <w:jc w:val="center"/>
              <w:rPr>
                <w:rFonts w:ascii="宋体" w:hAnsi="宋体"/>
                <w:b/>
              </w:rPr>
            </w:pPr>
            <w:r>
              <w:rPr>
                <w:rFonts w:hint="eastAsia" w:ascii="宋体" w:hAnsi="宋体"/>
                <w:b/>
              </w:rPr>
              <w:t>负责人</w:t>
            </w:r>
          </w:p>
          <w:p>
            <w:pPr>
              <w:jc w:val="center"/>
              <w:rPr>
                <w:rFonts w:ascii="宋体" w:hAnsi="宋体"/>
                <w:b/>
              </w:rPr>
            </w:pPr>
            <w:r>
              <w:rPr>
                <w:rFonts w:hint="eastAsia" w:ascii="宋体" w:hAnsi="宋体"/>
                <w:b/>
              </w:rPr>
              <w:t>签字</w:t>
            </w:r>
          </w:p>
          <w:p>
            <w:pPr>
              <w:jc w:val="center"/>
              <w:rPr>
                <w:rFonts w:ascii="宋体" w:hAnsi="宋体"/>
                <w:b/>
              </w:rPr>
            </w:pPr>
            <w:r>
              <w:rPr>
                <w:rFonts w:hint="eastAsia" w:ascii="宋体" w:hAnsi="宋体"/>
                <w:b/>
              </w:rPr>
              <w:t>（盖章）</w:t>
            </w:r>
          </w:p>
        </w:tc>
        <w:tc>
          <w:tcPr>
            <w:tcW w:w="1574" w:type="dxa"/>
            <w:gridSpan w:val="2"/>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4" w:hRule="atLeast"/>
        </w:trPr>
        <w:tc>
          <w:tcPr>
            <w:tcW w:w="1065" w:type="dxa"/>
            <w:vAlign w:val="center"/>
          </w:tcPr>
          <w:p>
            <w:pPr>
              <w:spacing w:line="300" w:lineRule="auto"/>
              <w:jc w:val="center"/>
              <w:rPr>
                <w:rFonts w:ascii="宋体" w:hAnsi="宋体"/>
                <w:b/>
              </w:rPr>
            </w:pPr>
            <w:r>
              <w:rPr>
                <w:rFonts w:hint="eastAsia" w:ascii="宋体" w:hAnsi="宋体"/>
                <w:b/>
              </w:rPr>
              <w:t>评审委员会意见</w:t>
            </w:r>
          </w:p>
        </w:tc>
        <w:tc>
          <w:tcPr>
            <w:tcW w:w="4623" w:type="dxa"/>
            <w:gridSpan w:val="5"/>
          </w:tcPr>
          <w:p>
            <w:pPr>
              <w:rPr>
                <w:rFonts w:ascii="宋体" w:hAnsi="宋体"/>
              </w:rPr>
            </w:pPr>
          </w:p>
        </w:tc>
        <w:tc>
          <w:tcPr>
            <w:tcW w:w="1260" w:type="dxa"/>
            <w:gridSpan w:val="3"/>
            <w:vAlign w:val="center"/>
          </w:tcPr>
          <w:p>
            <w:pPr>
              <w:jc w:val="center"/>
              <w:rPr>
                <w:rFonts w:ascii="宋体" w:hAnsi="宋体"/>
                <w:b/>
              </w:rPr>
            </w:pPr>
            <w:r>
              <w:rPr>
                <w:rFonts w:hint="eastAsia" w:ascii="宋体" w:hAnsi="宋体"/>
                <w:b/>
              </w:rPr>
              <w:t>主任签字</w:t>
            </w:r>
          </w:p>
          <w:p>
            <w:pPr>
              <w:jc w:val="center"/>
              <w:rPr>
                <w:rFonts w:ascii="宋体" w:hAnsi="宋体"/>
                <w:b/>
              </w:rPr>
            </w:pPr>
            <w:r>
              <w:rPr>
                <w:rFonts w:hint="eastAsia" w:ascii="宋体" w:hAnsi="宋体"/>
                <w:b/>
              </w:rPr>
              <w:t>（盖章）</w:t>
            </w:r>
          </w:p>
        </w:tc>
        <w:tc>
          <w:tcPr>
            <w:tcW w:w="1574" w:type="dxa"/>
            <w:gridSpan w:val="2"/>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1065" w:type="dxa"/>
            <w:vAlign w:val="center"/>
          </w:tcPr>
          <w:p>
            <w:pPr>
              <w:ind w:firstLine="101" w:firstLineChars="48"/>
              <w:rPr>
                <w:rFonts w:ascii="宋体" w:hAnsi="宋体"/>
                <w:b/>
              </w:rPr>
            </w:pPr>
            <w:r>
              <w:rPr>
                <w:rFonts w:hint="eastAsia" w:ascii="宋体" w:hAnsi="宋体"/>
                <w:b/>
              </w:rPr>
              <w:t>备 注</w:t>
            </w:r>
          </w:p>
        </w:tc>
        <w:tc>
          <w:tcPr>
            <w:tcW w:w="7457" w:type="dxa"/>
            <w:gridSpan w:val="10"/>
          </w:tcPr>
          <w:p>
            <w:pPr>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2853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OGRmNjg5MzIyOGI2MDVkNjcxMjBhZmI5NGQzYWEifQ=="/>
  </w:docVars>
  <w:rsids>
    <w:rsidRoot w:val="00C07426"/>
    <w:rsid w:val="00027C10"/>
    <w:rsid w:val="000372AA"/>
    <w:rsid w:val="000436A2"/>
    <w:rsid w:val="00057E40"/>
    <w:rsid w:val="000656BD"/>
    <w:rsid w:val="000F5242"/>
    <w:rsid w:val="001318BD"/>
    <w:rsid w:val="001436AE"/>
    <w:rsid w:val="00175980"/>
    <w:rsid w:val="00191BB9"/>
    <w:rsid w:val="001B0A39"/>
    <w:rsid w:val="001C2BDF"/>
    <w:rsid w:val="001F19EE"/>
    <w:rsid w:val="00225273"/>
    <w:rsid w:val="00226E45"/>
    <w:rsid w:val="0023109C"/>
    <w:rsid w:val="00266956"/>
    <w:rsid w:val="0027391A"/>
    <w:rsid w:val="002751F9"/>
    <w:rsid w:val="00293AA9"/>
    <w:rsid w:val="002A6972"/>
    <w:rsid w:val="00303951"/>
    <w:rsid w:val="0033287C"/>
    <w:rsid w:val="00362D9C"/>
    <w:rsid w:val="00374D17"/>
    <w:rsid w:val="00390794"/>
    <w:rsid w:val="003971F6"/>
    <w:rsid w:val="003C01FD"/>
    <w:rsid w:val="003C0773"/>
    <w:rsid w:val="00427FE7"/>
    <w:rsid w:val="00452C15"/>
    <w:rsid w:val="00452F02"/>
    <w:rsid w:val="0048339D"/>
    <w:rsid w:val="004C2357"/>
    <w:rsid w:val="00522F57"/>
    <w:rsid w:val="00523251"/>
    <w:rsid w:val="0054397A"/>
    <w:rsid w:val="0054404D"/>
    <w:rsid w:val="00550BC6"/>
    <w:rsid w:val="005559C3"/>
    <w:rsid w:val="00567112"/>
    <w:rsid w:val="005B1728"/>
    <w:rsid w:val="005B2B5B"/>
    <w:rsid w:val="0066257A"/>
    <w:rsid w:val="00673BA7"/>
    <w:rsid w:val="006846BE"/>
    <w:rsid w:val="00697BAD"/>
    <w:rsid w:val="006A3BF6"/>
    <w:rsid w:val="006B6D7F"/>
    <w:rsid w:val="00795240"/>
    <w:rsid w:val="007D3DC1"/>
    <w:rsid w:val="007F74A4"/>
    <w:rsid w:val="00801070"/>
    <w:rsid w:val="00815DDB"/>
    <w:rsid w:val="00831720"/>
    <w:rsid w:val="00843734"/>
    <w:rsid w:val="008545A8"/>
    <w:rsid w:val="008A03B5"/>
    <w:rsid w:val="008B2C82"/>
    <w:rsid w:val="008B4E8D"/>
    <w:rsid w:val="008B52BF"/>
    <w:rsid w:val="00960373"/>
    <w:rsid w:val="00965E8D"/>
    <w:rsid w:val="009B6A96"/>
    <w:rsid w:val="009C3CDB"/>
    <w:rsid w:val="009E0B5C"/>
    <w:rsid w:val="00A65D65"/>
    <w:rsid w:val="00A86082"/>
    <w:rsid w:val="00A9213D"/>
    <w:rsid w:val="00AD0C5F"/>
    <w:rsid w:val="00B0004F"/>
    <w:rsid w:val="00BC18F6"/>
    <w:rsid w:val="00BD25CF"/>
    <w:rsid w:val="00BE6CA5"/>
    <w:rsid w:val="00C025C2"/>
    <w:rsid w:val="00C07426"/>
    <w:rsid w:val="00C22A5A"/>
    <w:rsid w:val="00C36AAC"/>
    <w:rsid w:val="00C419A1"/>
    <w:rsid w:val="00C833FF"/>
    <w:rsid w:val="00C946D6"/>
    <w:rsid w:val="00CA69C2"/>
    <w:rsid w:val="00CA7267"/>
    <w:rsid w:val="00CB5422"/>
    <w:rsid w:val="00CD5B66"/>
    <w:rsid w:val="00CF0359"/>
    <w:rsid w:val="00D05576"/>
    <w:rsid w:val="00D209A6"/>
    <w:rsid w:val="00D3266B"/>
    <w:rsid w:val="00D6061C"/>
    <w:rsid w:val="00DB666A"/>
    <w:rsid w:val="00E063D8"/>
    <w:rsid w:val="00E30A90"/>
    <w:rsid w:val="00E35206"/>
    <w:rsid w:val="00E524D2"/>
    <w:rsid w:val="00E828F2"/>
    <w:rsid w:val="00E844A5"/>
    <w:rsid w:val="00EA5F67"/>
    <w:rsid w:val="00EB08C5"/>
    <w:rsid w:val="00EE6BE0"/>
    <w:rsid w:val="00F178DD"/>
    <w:rsid w:val="00F243FB"/>
    <w:rsid w:val="00F76C3E"/>
    <w:rsid w:val="00FA6787"/>
    <w:rsid w:val="00FB7F70"/>
    <w:rsid w:val="00FD76F6"/>
    <w:rsid w:val="00FF120E"/>
    <w:rsid w:val="02B67B51"/>
    <w:rsid w:val="037C1B44"/>
    <w:rsid w:val="03C817D5"/>
    <w:rsid w:val="05BB57A6"/>
    <w:rsid w:val="09925E37"/>
    <w:rsid w:val="0ECA5B80"/>
    <w:rsid w:val="0FF64845"/>
    <w:rsid w:val="10310258"/>
    <w:rsid w:val="104F10AB"/>
    <w:rsid w:val="11164545"/>
    <w:rsid w:val="19E649A9"/>
    <w:rsid w:val="1DD46AF3"/>
    <w:rsid w:val="2A2228E4"/>
    <w:rsid w:val="2EB47556"/>
    <w:rsid w:val="36212481"/>
    <w:rsid w:val="39980B93"/>
    <w:rsid w:val="39E63073"/>
    <w:rsid w:val="42512F69"/>
    <w:rsid w:val="4392251F"/>
    <w:rsid w:val="44712F14"/>
    <w:rsid w:val="4FDD61C5"/>
    <w:rsid w:val="56AB3071"/>
    <w:rsid w:val="5B0A642F"/>
    <w:rsid w:val="5B30644D"/>
    <w:rsid w:val="5DBD129A"/>
    <w:rsid w:val="696327FE"/>
    <w:rsid w:val="6EB86368"/>
    <w:rsid w:val="6EDB03FC"/>
    <w:rsid w:val="70071276"/>
    <w:rsid w:val="7056191E"/>
    <w:rsid w:val="72E0425D"/>
    <w:rsid w:val="780C33FB"/>
    <w:rsid w:val="7B4B63D7"/>
    <w:rsid w:val="7F41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C3664-B553-4A87-968D-6FFD9806D0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2096</Words>
  <Characters>2149</Characters>
  <Lines>15</Lines>
  <Paragraphs>4</Paragraphs>
  <TotalTime>0</TotalTime>
  <ScaleCrop>false</ScaleCrop>
  <LinksUpToDate>false</LinksUpToDate>
  <CharactersWithSpaces>2261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2021-11-24T07:36:00Z</dcterms:created>
  <dc:creator>dell</dc:creator>
  <cp:lastModifiedBy>陈婉婷</cp:lastModifiedBy>
  <cp:lastPrinted>2021-12-06T06:21:00Z</cp:lastPrinted>
  <dcterms:modified xsi:type="dcterms:W3CDTF">2022-12-01T09:35:37Z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6F7C30B7D6E94FACABB367961D3F7342</vt:lpwstr>
  </property>
</Properties>
</file>